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27" w:rsidRPr="003617EA" w:rsidRDefault="009F2127" w:rsidP="009F2127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3617EA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الـــــفــــــهــــــــــرس :</w:t>
      </w:r>
    </w:p>
    <w:tbl>
      <w:tblPr>
        <w:tblStyle w:val="Grilledutableau"/>
        <w:bidiVisual/>
        <w:tblW w:w="0" w:type="auto"/>
        <w:jc w:val="center"/>
        <w:tblInd w:w="-204" w:type="dxa"/>
        <w:tblLook w:val="04A0"/>
      </w:tblPr>
      <w:tblGrid>
        <w:gridCol w:w="8573"/>
        <w:gridCol w:w="15"/>
        <w:gridCol w:w="894"/>
        <w:gridCol w:w="32"/>
      </w:tblGrid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الموضوع</w:t>
            </w:r>
          </w:p>
        </w:tc>
        <w:tc>
          <w:tcPr>
            <w:tcW w:w="894" w:type="dxa"/>
          </w:tcPr>
          <w:p w:rsidR="008F7C87" w:rsidRPr="008B4EF6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الصفحة 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455E4E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مقدمة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01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455E4E" w:rsidRDefault="00EC7907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 xml:space="preserve">الفصل الأول </w:t>
            </w:r>
            <w:r w:rsidR="00F50352" w:rsidRPr="00455E4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: الإطار المفاهيمي لدراسة البرلمان الجزائري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08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455E4E" w:rsidRDefault="002868C3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 xml:space="preserve">المبحث الأول : </w:t>
            </w:r>
            <w:r w:rsidRPr="00455E4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تطور البرلمان الجزائري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09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2868C3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المطلب الأول : البرلمان الجزائري في ظل الأحادية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09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2868C3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الفرع الأول : 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من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المجلس الوطني التأسيسي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نحو المجلس الوطني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09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642AFD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أولا : المجلس الوطني التأسيسي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10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642AFD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ثانيا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: المجلس الوط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ني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16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642AFD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الفرع الثاني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: مجلس الثورة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كهيئة انتقالية غير اعتيادية عليا 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21</w:t>
            </w:r>
          </w:p>
        </w:tc>
      </w:tr>
      <w:tr w:rsidR="008F7C87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8F7C87" w:rsidRPr="008B4EF6" w:rsidRDefault="00642AFD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ال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فرع الثالث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: المجلس الشعبي الوطني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النمط الأكثر استقرارا</w:t>
            </w:r>
          </w:p>
        </w:tc>
        <w:tc>
          <w:tcPr>
            <w:tcW w:w="894" w:type="dxa"/>
          </w:tcPr>
          <w:p w:rsidR="008F7C87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24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المطلب الثاني : البرلمان الجزائري في ظل التعددية السياسية</w:t>
            </w:r>
          </w:p>
        </w:tc>
        <w:tc>
          <w:tcPr>
            <w:tcW w:w="894" w:type="dxa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30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الفرع الأول : المجلس الشعبي الوطني بعد أحداث أكتوبر 1988</w:t>
            </w:r>
          </w:p>
        </w:tc>
        <w:tc>
          <w:tcPr>
            <w:tcW w:w="894" w:type="dxa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32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الفرع الثاني : المجلس الاستشاري الوطني و المجلس الوطني الانتقالي هيئات المرحلة الانتقالية </w:t>
            </w:r>
          </w:p>
        </w:tc>
        <w:tc>
          <w:tcPr>
            <w:tcW w:w="894" w:type="dxa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35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أولا : المجلس الاستشاري الوطني </w:t>
            </w:r>
          </w:p>
        </w:tc>
        <w:tc>
          <w:tcPr>
            <w:tcW w:w="894" w:type="dxa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35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ثانيا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اﻟﻤﺠلس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الوطني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الانتقالي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94" w:type="dxa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37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الفرع الثالث : البرلمان الجزائري الحالي (المجلس الشعبي الوطني و مجلس الأمة)</w:t>
            </w:r>
          </w:p>
        </w:tc>
        <w:tc>
          <w:tcPr>
            <w:tcW w:w="894" w:type="dxa"/>
          </w:tcPr>
          <w:p w:rsidR="0067161A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40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أولا : المجلس الشعبي الوطني </w:t>
            </w:r>
          </w:p>
        </w:tc>
        <w:tc>
          <w:tcPr>
            <w:tcW w:w="894" w:type="dxa"/>
          </w:tcPr>
          <w:p w:rsidR="0067161A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41</w:t>
            </w:r>
          </w:p>
        </w:tc>
      </w:tr>
      <w:tr w:rsidR="0067161A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67161A" w:rsidRPr="008B4EF6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ثانيا : مجلس الأمة </w:t>
            </w:r>
          </w:p>
        </w:tc>
        <w:tc>
          <w:tcPr>
            <w:tcW w:w="894" w:type="dxa"/>
          </w:tcPr>
          <w:p w:rsidR="0067161A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42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455E4E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المبحث الثاني : تشكيلة و تنظيم البرلمان الجزائري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45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المطلب الأول : تشكيلة البرلمان الجزائري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45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الفرع الأول : انتخاب نواب المجلس الشعبي الوطني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46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أولا : تشكيل المجلس الشعبي الوطني و عدد أعضائه 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46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ثانيا : شروط العضوية و مدتها في المجلس الشعبي الوطني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52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الفرع الثاني : انتخاب و تعيين أعضاء مجلس الأمة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56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أولا : تشكيل مجلس الأمة و عدد أعضائه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57</w:t>
            </w:r>
          </w:p>
        </w:tc>
      </w:tr>
      <w:tr w:rsidR="00EC771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EC7714" w:rsidRPr="008B4EF6" w:rsidRDefault="00EC771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ثانيا : شروط العضوية و مدتها في مجلس الأمة </w:t>
            </w:r>
          </w:p>
        </w:tc>
        <w:tc>
          <w:tcPr>
            <w:tcW w:w="894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57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المطلب الثاني :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تنظيم البرلمان الجزائري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59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الفرع الأول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الأجهزة الدائمة للبرلمان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60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أولا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الرئيس (رئيسا المجلس الشعبي الوطني و مجلس الأمة)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60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ثانيا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مكتب المجلس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65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lastRenderedPageBreak/>
              <w:t>ثالثا :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اللجان الدائمة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68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الفرع الثاني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الهيئات الاستشارية و التنسيقية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71</w:t>
            </w:r>
          </w:p>
        </w:tc>
      </w:tr>
      <w:tr w:rsidR="00EC7714" w:rsidRPr="008B4EF6" w:rsidTr="00455E4E">
        <w:trPr>
          <w:trHeight w:val="527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after="200"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أولا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هيئة الرؤساء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72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ثانيا :</w:t>
            </w:r>
            <w:r w:rsidR="008B4EF6"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هيئة التنسيق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73</w:t>
            </w:r>
          </w:p>
        </w:tc>
      </w:tr>
      <w:tr w:rsidR="00EC7714" w:rsidRPr="008B4EF6" w:rsidTr="00455E4E">
        <w:trPr>
          <w:trHeight w:val="146"/>
          <w:jc w:val="center"/>
        </w:trPr>
        <w:tc>
          <w:tcPr>
            <w:tcW w:w="8573" w:type="dxa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ثالثا :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المجموعات البرلمانية </w:t>
            </w:r>
          </w:p>
        </w:tc>
        <w:tc>
          <w:tcPr>
            <w:tcW w:w="941" w:type="dxa"/>
            <w:gridSpan w:val="3"/>
          </w:tcPr>
          <w:p w:rsidR="00EC7714" w:rsidRPr="008B4EF6" w:rsidRDefault="00EC771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73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455E4E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الفصل الثاني: مظاهر سلطوية و وظيفية البرلمان و مكانته في مصاف السلطات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79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455E4E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455E4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المبحث الأول : مظاهر سلطوية البرلمان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80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المطلب الأول : سلطة التشريع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80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الفرع الأول : صلاحية المبادرة بالتشريع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81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أولا : قيود المبادرة بالتشريع 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82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ثانيا : إقصاء مجلس الأمة من المبادرة بالتشريع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84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ثالثا : تقاسم المبادرة التشريعية مع الحكومة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87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الفرع الثاني : تعدد و تنوع مجالات التشريع 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91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أولا : تعدد مجالات التشريع العادي 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91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ثانيا : إتساع نطاق التشريع بإدخال طائفة القوانين العضوية </w:t>
            </w:r>
          </w:p>
        </w:tc>
        <w:tc>
          <w:tcPr>
            <w:tcW w:w="941" w:type="dxa"/>
            <w:gridSpan w:val="3"/>
          </w:tcPr>
          <w:p w:rsidR="005038B4" w:rsidRPr="008B4EF6" w:rsidRDefault="00A74E4F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99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color w:val="000000" w:themeColor="text1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المطلب الثالث</w:t>
            </w:r>
            <w:r w:rsidR="005038B4"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: </w:t>
            </w:r>
            <w:r w:rsidRPr="008B4EF6">
              <w:rPr>
                <w:rFonts w:ascii="Simplified Arabic" w:hAnsi="Simplified Arabic" w:cs="Simplified Arabic" w:hint="cs"/>
                <w:color w:val="000000" w:themeColor="text1"/>
                <w:sz w:val="24"/>
                <w:szCs w:val="24"/>
                <w:rtl/>
                <w:lang w:bidi="ar-DZ"/>
              </w:rPr>
              <w:t>حق البرلمان</w:t>
            </w:r>
            <w:r w:rsidR="005038B4" w:rsidRPr="008B4EF6">
              <w:rPr>
                <w:rFonts w:ascii="Simplified Arabic" w:hAnsi="Simplified Arabic" w:cs="Simplified Arabic" w:hint="cs"/>
                <w:color w:val="000000" w:themeColor="text1"/>
                <w:sz w:val="24"/>
                <w:szCs w:val="24"/>
                <w:rtl/>
                <w:lang w:bidi="ar-DZ"/>
              </w:rPr>
              <w:t xml:space="preserve"> في تعديل الدستور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10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2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المطلب الثاني : سلطة الرقابة على أعمال الحكومة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10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الفرع الأول : الآليات الرقابية المرتبة للمسؤولية السياسية للحكومة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10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أولا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: مناقشة مخطط عمل الحكومة 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10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ثانيا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 xml:space="preserve"> : مناقشة بيان السياسة العامة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11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ثالثا : ملتمس الرقابة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11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</w:t>
            </w:r>
          </w:p>
        </w:tc>
      </w:tr>
      <w:tr w:rsidR="005038B4" w:rsidRPr="008B4EF6" w:rsidTr="00455E4E">
        <w:trPr>
          <w:trHeight w:val="146"/>
          <w:jc w:val="center"/>
        </w:trPr>
        <w:tc>
          <w:tcPr>
            <w:tcW w:w="8573" w:type="dxa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رابعا  :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التصويت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بالثقة</w:t>
            </w:r>
          </w:p>
        </w:tc>
        <w:tc>
          <w:tcPr>
            <w:tcW w:w="941" w:type="dxa"/>
            <w:gridSpan w:val="3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20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الفرع الثاني:الآليات الرقابية غير المرتبة للمسؤولية السياسية للحكومة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12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أولا : الأسئلة البرلمانية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12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ثانيا : الاستجواب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12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455E4E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55E4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455E4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مبحث الثاني</w:t>
            </w:r>
            <w:r w:rsidRPr="00455E4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: مظاهر وظيفية البرلمان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13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المطلب الأول : تضييق دور البرلمان في مجال التشريع لصالح رئيس الجمهورية 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13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7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Arabic" w:cs="SimplifiedArabic"/>
                <w:sz w:val="24"/>
                <w:szCs w:val="24"/>
                <w:rtl/>
              </w:rPr>
            </w:pPr>
            <w:r w:rsidRPr="008B4EF6">
              <w:rPr>
                <w:rFonts w:ascii="SimplifiedArabic" w:cs="SimplifiedArabic" w:hint="cs"/>
                <w:sz w:val="24"/>
                <w:szCs w:val="24"/>
                <w:rtl/>
              </w:rPr>
              <w:t>الفرع الأول : الموافقة الشكلية للبرلمان على الأوامر التشريعية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13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أولا :  إحتكار رئيس الجمهورية للتش</w:t>
            </w:r>
            <w:r w:rsidR="008B4EF6"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>ريع بالأوامر في الحالات العادية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13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8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ثانيا:  تركيز سلطة التشريع بالأوامر في يد رئيس الجمهورية في الحالات الاستثنائية 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14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</w:t>
            </w:r>
          </w:p>
        </w:tc>
      </w:tr>
      <w:tr w:rsidR="005038B4" w:rsidRPr="008B4EF6" w:rsidTr="00455E4E">
        <w:trPr>
          <w:gridAfter w:val="1"/>
          <w:wAfter w:w="32" w:type="dxa"/>
          <w:trHeight w:val="146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ثالثا : التشريع بأوامر في المجال المالي 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14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8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bidi/>
              <w:spacing w:line="276" w:lineRule="auto"/>
              <w:rPr>
                <w:rFonts w:ascii="Simplified Arabic" w:hAnsi="Simplified Arabic" w:cs="Simplified Arabic"/>
                <w:color w:val="000000" w:themeColor="text1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color w:val="000000" w:themeColor="text1"/>
                <w:sz w:val="24"/>
                <w:szCs w:val="24"/>
                <w:rtl/>
                <w:lang w:bidi="ar-DZ"/>
              </w:rPr>
              <w:lastRenderedPageBreak/>
              <w:t>رابعا : محدودية دور البرلمان في الموافقة على الأوامر</w:t>
            </w:r>
          </w:p>
        </w:tc>
        <w:tc>
          <w:tcPr>
            <w:tcW w:w="894" w:type="dxa"/>
          </w:tcPr>
          <w:p w:rsidR="005038B4" w:rsidRPr="008B4EF6" w:rsidRDefault="00D572EB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14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</w:t>
            </w:r>
          </w:p>
        </w:tc>
      </w:tr>
      <w:tr w:rsidR="005038B4" w:rsidRPr="008B4EF6" w:rsidTr="00455E4E">
        <w:trPr>
          <w:gridAfter w:val="1"/>
          <w:wAfter w:w="32" w:type="dxa"/>
          <w:trHeight w:val="470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الفرع الثاني :</w:t>
            </w:r>
            <w:r w:rsidRPr="008B4EF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الاستفتاء الشعبي آلية فعالة لتجاوز البرلمان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أولا : التكريس الدستوري لحق رئيس الجمهورية في اللجوء إلى الاستفتاء الشعبي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3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ثانيا :  التهميش الكلي لممثلي الشعب عند لجوء رئيس الجمهورية</w:t>
            </w:r>
            <w:r w:rsidR="008B4EF6"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إلى الاستفتاء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4</w:t>
            </w:r>
          </w:p>
        </w:tc>
      </w:tr>
      <w:tr w:rsidR="005038B4" w:rsidRPr="008B4EF6" w:rsidTr="00455E4E">
        <w:trPr>
          <w:gridAfter w:val="1"/>
          <w:wAfter w:w="32" w:type="dxa"/>
          <w:trHeight w:val="470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المطلب الثاني : وظيفة إخطار المجلس الدستوري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5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الفرع الأول : عقلنة النشاط البرلماني عن طريق المجلس الدستوري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أولا : إلزامية الرقابة السابقة للأنظمة الداخلية لغرفتي البرلمان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6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5038B4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ثانيا: توسيع مجال الرقابة الدستورية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15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9</w:t>
            </w:r>
          </w:p>
        </w:tc>
      </w:tr>
      <w:tr w:rsidR="005038B4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A27027" w:rsidRPr="008B4EF6" w:rsidRDefault="005038B4" w:rsidP="00455E4E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الفرع الثاني : ضرورة توسيع اختصاص البرلمان في مجال الرقابة على دستورية القوانين</w:t>
            </w:r>
          </w:p>
        </w:tc>
        <w:tc>
          <w:tcPr>
            <w:tcW w:w="894" w:type="dxa"/>
          </w:tcPr>
          <w:p w:rsidR="005038B4" w:rsidRPr="008B4EF6" w:rsidRDefault="008B4EF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B4EF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16</w:t>
            </w:r>
            <w:r w:rsidR="00A74E4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5</w:t>
            </w:r>
          </w:p>
        </w:tc>
      </w:tr>
      <w:tr w:rsidR="00455E4E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455E4E" w:rsidRPr="00110AA1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r w:rsidRPr="00110AA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خاتمة</w:t>
            </w:r>
          </w:p>
        </w:tc>
        <w:tc>
          <w:tcPr>
            <w:tcW w:w="894" w:type="dxa"/>
          </w:tcPr>
          <w:p w:rsidR="00455E4E" w:rsidRPr="008B4EF6" w:rsidRDefault="00110AA1" w:rsidP="00455E4E">
            <w:pPr>
              <w:bidi/>
              <w:rPr>
                <w:rFonts w:ascii="Simplified Arabic" w:hAnsi="Simplified Arabic" w:cs="Simplified Arabic" w:hint="cs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171</w:t>
            </w:r>
          </w:p>
        </w:tc>
      </w:tr>
      <w:tr w:rsidR="00110AA1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110AA1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 w:hint="cs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قائمة المراجع </w:t>
            </w:r>
          </w:p>
        </w:tc>
        <w:tc>
          <w:tcPr>
            <w:tcW w:w="894" w:type="dxa"/>
          </w:tcPr>
          <w:p w:rsidR="00110AA1" w:rsidRDefault="00110AA1" w:rsidP="00455E4E">
            <w:pPr>
              <w:bidi/>
              <w:rPr>
                <w:rFonts w:ascii="Simplified Arabic" w:hAnsi="Simplified Arabic" w:cs="Simplified Arabic" w:hint="cs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177</w:t>
            </w:r>
          </w:p>
        </w:tc>
      </w:tr>
      <w:tr w:rsidR="00110AA1" w:rsidRPr="008B4EF6" w:rsidTr="00455E4E">
        <w:trPr>
          <w:gridAfter w:val="1"/>
          <w:wAfter w:w="32" w:type="dxa"/>
          <w:trHeight w:val="458"/>
          <w:jc w:val="center"/>
        </w:trPr>
        <w:tc>
          <w:tcPr>
            <w:tcW w:w="8588" w:type="dxa"/>
            <w:gridSpan w:val="2"/>
          </w:tcPr>
          <w:p w:rsidR="00110AA1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 w:hint="cs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الفهرس</w:t>
            </w:r>
          </w:p>
        </w:tc>
        <w:tc>
          <w:tcPr>
            <w:tcW w:w="894" w:type="dxa"/>
          </w:tcPr>
          <w:p w:rsidR="00110AA1" w:rsidRDefault="00110AA1" w:rsidP="00455E4E">
            <w:pPr>
              <w:bidi/>
              <w:rPr>
                <w:rFonts w:ascii="Simplified Arabic" w:hAnsi="Simplified Arabic" w:cs="Simplified Arabic" w:hint="cs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186</w:t>
            </w:r>
          </w:p>
        </w:tc>
      </w:tr>
    </w:tbl>
    <w:p w:rsidR="00D52475" w:rsidRPr="0067161A" w:rsidRDefault="00D52475" w:rsidP="00D52475">
      <w:pPr>
        <w:bidi/>
        <w:rPr>
          <w:rFonts w:ascii="Simplified Arabic" w:hAnsi="Simplified Arabic" w:cs="Simplified Arabic"/>
          <w:sz w:val="36"/>
          <w:szCs w:val="36"/>
          <w:lang w:bidi="ar-DZ"/>
        </w:rPr>
      </w:pPr>
    </w:p>
    <w:sectPr w:rsidR="00D52475" w:rsidRPr="0067161A" w:rsidSect="00A27027">
      <w:pgSz w:w="11906" w:h="16838"/>
      <w:pgMar w:top="851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236" w:rsidRDefault="00577236" w:rsidP="00A27027">
      <w:pPr>
        <w:spacing w:after="0" w:line="240" w:lineRule="auto"/>
      </w:pPr>
      <w:r>
        <w:separator/>
      </w:r>
    </w:p>
  </w:endnote>
  <w:endnote w:type="continuationSeparator" w:id="1">
    <w:p w:rsidR="00577236" w:rsidRDefault="00577236" w:rsidP="00A2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236" w:rsidRDefault="00577236" w:rsidP="00A27027">
      <w:pPr>
        <w:spacing w:after="0" w:line="240" w:lineRule="auto"/>
      </w:pPr>
      <w:r>
        <w:separator/>
      </w:r>
    </w:p>
  </w:footnote>
  <w:footnote w:type="continuationSeparator" w:id="1">
    <w:p w:rsidR="00577236" w:rsidRDefault="00577236" w:rsidP="00A27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2127"/>
    <w:rsid w:val="000802C0"/>
    <w:rsid w:val="00082C54"/>
    <w:rsid w:val="000F6E36"/>
    <w:rsid w:val="00110AA1"/>
    <w:rsid w:val="00171F79"/>
    <w:rsid w:val="002868C3"/>
    <w:rsid w:val="003010D5"/>
    <w:rsid w:val="003617EA"/>
    <w:rsid w:val="003859EE"/>
    <w:rsid w:val="00413174"/>
    <w:rsid w:val="00437DF5"/>
    <w:rsid w:val="00455E4E"/>
    <w:rsid w:val="005038B4"/>
    <w:rsid w:val="00577236"/>
    <w:rsid w:val="00642AFD"/>
    <w:rsid w:val="0067161A"/>
    <w:rsid w:val="006B2E56"/>
    <w:rsid w:val="006B7467"/>
    <w:rsid w:val="006E0799"/>
    <w:rsid w:val="00775082"/>
    <w:rsid w:val="008B4EF6"/>
    <w:rsid w:val="008C2249"/>
    <w:rsid w:val="008F7C87"/>
    <w:rsid w:val="009F2127"/>
    <w:rsid w:val="00A27027"/>
    <w:rsid w:val="00A74E4F"/>
    <w:rsid w:val="00B50FA5"/>
    <w:rsid w:val="00B76735"/>
    <w:rsid w:val="00D02D33"/>
    <w:rsid w:val="00D52475"/>
    <w:rsid w:val="00D572EB"/>
    <w:rsid w:val="00E95CD1"/>
    <w:rsid w:val="00EA25DA"/>
    <w:rsid w:val="00EC7714"/>
    <w:rsid w:val="00EC7907"/>
    <w:rsid w:val="00EE1EB2"/>
    <w:rsid w:val="00F50352"/>
    <w:rsid w:val="00F6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7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F7C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2702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702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270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BBEA2-3F50-4BAC-B9B5-48CCD9D0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548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13</cp:revision>
  <cp:lastPrinted>2015-09-12T10:26:00Z</cp:lastPrinted>
  <dcterms:created xsi:type="dcterms:W3CDTF">2015-04-01T18:25:00Z</dcterms:created>
  <dcterms:modified xsi:type="dcterms:W3CDTF">2015-11-03T20:27:00Z</dcterms:modified>
</cp:coreProperties>
</file>